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CMSME 2020 Registration Form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2020 3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2"/>
                <w:szCs w:val="22"/>
              </w:rPr>
              <w:t xml:space="preserve"> International Joint Conference on Materials Science and Mechanical Engineering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-226" w:right="-226"/>
              <w:jc w:val="center"/>
              <w:rPr>
                <w:rFonts w:hint="default"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January 10-12|Athens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Greece| www.cmsme.net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cmsme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304800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9pt;margin-top:24pt;height:112.5pt;width:85.5pt;z-index:251664384;mso-width-relative:page;mso-height-relative:page;" fillcolor="#FFFFFF" filled="t" stroked="t" coordsize="21600,21600" o:gfxdata="UEsDBAoAAAAAAIdO4kAAAAAAAAAAAAAAAAAEAAAAZHJzL1BLAwQUAAAACACHTuJAQE6jm9kAAAAK&#10;AQAADwAAAGRycy9kb3ducmV2LnhtbE2PS0/DMBCE70j8B2uRuCBq90Hjhmx6QALBDQpqr27sJhF+&#10;BNtNy79nOcFxdkaz31Trs7NsNDH1wSNMJwKY8U3QvW8RPt4fbyWwlJXXygZvEL5NgnV9eVGpUoeT&#10;fzPjJreMSnwqFUKX81BynprOOJUmYTCevEOITmWSseU6qhOVO8tnQiy5U72nD50azENnms/N0SHI&#10;xfO4Sy/z122zPNhVvinGp6+IeH01FffAsjnnvzD84hM61MS0D0evE7MIhSwIPSMsJG2iwOpO0mGP&#10;MCvmAnhd8f8T6h9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E6jm9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Jan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11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Halal food □  Other □  (please specify:    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Calibri"/>
          <w:color w:val="FF0000"/>
          <w:sz w:val="22"/>
          <w:lang w:val="en-US" w:eastAsia="zh-CN"/>
        </w:rPr>
        <w:t>*</w:t>
      </w:r>
      <w:r>
        <w:rPr>
          <w:rFonts w:hint="eastAsia" w:ascii="Calibri"/>
          <w:color w:val="auto"/>
          <w:highlight w:val="none"/>
          <w:lang w:val="en-US" w:eastAsia="zh-CN"/>
        </w:rPr>
        <w:t xml:space="preserve">Will you attend the conference </w:t>
      </w:r>
      <w:r>
        <w:rPr>
          <w:rFonts w:hint="eastAsia" w:ascii="Calibri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/>
          <w:color w:val="FF0000"/>
          <w:sz w:val="22"/>
          <w:lang w:val="en-US" w:eastAsia="zh-CN"/>
        </w:rPr>
        <w:t xml:space="preserve"> 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 No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  <w:color w:val="auto"/>
          <w:highlight w:val="none"/>
        </w:rPr>
        <w:t>Presentation</w:t>
      </w:r>
      <w:r>
        <w:rPr>
          <w:rFonts w:hint="eastAsia" w:ascii="Calibri"/>
          <w:color w:val="auto"/>
          <w:highlight w:val="none"/>
        </w:rPr>
        <w:t xml:space="preserve"> </w:t>
      </w:r>
      <w:r>
        <w:rPr>
          <w:rFonts w:hint="eastAsia" w:ascii="Calibri"/>
          <w:color w:val="auto"/>
          <w:highlight w:val="none"/>
          <w:lang w:val="en-US" w:eastAsia="zh-CN"/>
        </w:rPr>
        <w:t>Type</w:t>
      </w:r>
      <w:r>
        <w:rPr>
          <w:rFonts w:hint="default" w:ascii="Calibri" w:hAnsi="Calibri Light" w:cs="Calibri Light"/>
          <w:color w:val="auto"/>
          <w:highlight w:val="none"/>
        </w:rPr>
        <w:t>√</w:t>
      </w:r>
      <w:r>
        <w:rPr>
          <w:rFonts w:hint="eastAsia" w:ascii="Calibri"/>
          <w:color w:val="auto"/>
          <w:highlight w:val="none"/>
          <w:lang w:val="en-US" w:eastAsia="zh-CN"/>
        </w:rPr>
        <w:t>:</w:t>
      </w:r>
      <w:r>
        <w:rPr>
          <w:rFonts w:hint="eastAsia" w:ascii="Calibri"/>
          <w:highlight w:val="none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 xml:space="preserve">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099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1696"/>
        <w:gridCol w:w="1948"/>
        <w:gridCol w:w="1664"/>
        <w:gridCol w:w="1488"/>
        <w:gridCol w:w="109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206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69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 Oct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23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 Dec. 15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After Dec. 15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(Jan.10-11)</w:t>
            </w:r>
          </w:p>
        </w:tc>
        <w:tc>
          <w:tcPr>
            <w:tcW w:w="1097" w:type="dxa"/>
            <w:tcBorders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470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430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460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540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  <w:bookmarkStart w:id="1" w:name="_GoBack"/>
            <w:bookmarkEnd w:id="1"/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360 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400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350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400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6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679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000000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eastAsia="宋体" w:cs="Tahoma"/>
          <w:sz w:val="2"/>
          <w:szCs w:val="2"/>
          <w:lang w:val="en-US" w:eastAsia="zh-CN"/>
        </w:rPr>
      </w:pPr>
      <w:r>
        <w:rPr>
          <w:rFonts w:hint="eastAsia" w:ascii="Arial Black" w:hAnsi="Arial Black" w:cs="Tahoma"/>
          <w:sz w:val="2"/>
          <w:szCs w:val="2"/>
          <w:lang w:val="en-US" w:eastAsia="zh-CN"/>
        </w:rPr>
        <w:t>O</w:t>
      </w:r>
    </w:p>
    <w:tbl>
      <w:tblPr>
        <w:tblStyle w:val="8"/>
        <w:tblW w:w="10083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3"/>
        <w:gridCol w:w="4485"/>
        <w:gridCol w:w="21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453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9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9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lang w:val="en-US" w:eastAsia="zh-CN"/>
        </w:rPr>
      </w:pPr>
      <w:r>
        <w:rPr>
          <w:rFonts w:hint="eastAsia" w:ascii="Calibri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</w:p>
    <w:p>
      <w:pPr>
        <w:rPr>
          <w:rFonts w:hint="default" w:ascii="Calibri"/>
        </w:rPr>
      </w:pPr>
      <w:r>
        <w:rPr>
          <w:rFonts w:hint="default" w:ascii="Calibri"/>
        </w:rPr>
        <w:t xml:space="preserve">*Cancellation policy: refund/cancellation requests must be submitted before </w:t>
      </w:r>
      <w:r>
        <w:rPr>
          <w:rFonts w:hint="eastAsia" w:ascii="Calibri"/>
          <w:lang w:val="en-US" w:eastAsia="zh-CN"/>
        </w:rPr>
        <w:t>20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July </w:t>
      </w:r>
      <w:r>
        <w:rPr>
          <w:rFonts w:hint="default" w:ascii="Calibri"/>
        </w:rPr>
        <w:t>2019, and the cancellation will incur US$100 administrative fee. After the date, the request will not be accepted.</w:t>
      </w:r>
    </w:p>
    <w:p>
      <w:pPr>
        <w:rPr>
          <w:rFonts w:hint="default" w:ascii="Calibri"/>
        </w:rPr>
      </w:pPr>
      <w:bookmarkStart w:id="0" w:name="OLE_LINK3"/>
      <w:r>
        <w:rPr>
          <w:rFonts w:hint="default" w:ascii="Calibri"/>
        </w:rPr>
        <w:t>*</w:t>
      </w:r>
      <w:r>
        <w:rPr>
          <w:rFonts w:hint="default" w:ascii="Calibri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  <w:lang w:val="en-US" w:eastAsia="zh-CN"/>
        </w:rPr>
        <w:t>bank, it should be borne by payers</w:t>
      </w:r>
      <w:r>
        <w:rPr>
          <w:rFonts w:hint="default" w:ascii="Calibri"/>
        </w:rPr>
        <w:t>.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One day program fee covers: Attend meeting session</w:t>
      </w:r>
      <w:r>
        <w:rPr>
          <w:rFonts w:hint="eastAsia" w:ascii="Calibri"/>
          <w:lang w:val="en-US" w:eastAsia="zh-CN"/>
        </w:rPr>
        <w:t>s</w:t>
      </w:r>
      <w:r>
        <w:rPr>
          <w:rFonts w:hint="default" w:ascii="Calibri"/>
        </w:rPr>
        <w:t> of Jan.11 only to do presentation(not publish paper)+ coffee</w:t>
      </w:r>
      <w:r>
        <w:rPr>
          <w:rFonts w:hint="eastAsia" w:ascii="Calibri"/>
          <w:lang w:val="en-US" w:eastAsia="zh-CN"/>
        </w:rPr>
        <w:t xml:space="preserve"> </w:t>
      </w:r>
      <w:r>
        <w:rPr>
          <w:rFonts w:hint="default" w:ascii="Calibri"/>
        </w:rPr>
        <w:t> breaks, lunch and dinner+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Full registration fee covers :(Author only) publication fee + meeting sessions on Jan. 10-12. + 2 coffee breaks,1 lunch, 1 dinner on Jan. 11 + conference kits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default" w:ascii="Calibri"/>
          <w:lang w:val="en-US" w:eastAsia="zh-CN"/>
        </w:rPr>
        <w:t>20-120 Words(1-6.5 lines)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6505A95"/>
    <w:rsid w:val="07100290"/>
    <w:rsid w:val="0B043DA3"/>
    <w:rsid w:val="0B703212"/>
    <w:rsid w:val="0DBF7C89"/>
    <w:rsid w:val="10D21399"/>
    <w:rsid w:val="11471DB8"/>
    <w:rsid w:val="122904C1"/>
    <w:rsid w:val="14BC4704"/>
    <w:rsid w:val="1512062F"/>
    <w:rsid w:val="15473DFB"/>
    <w:rsid w:val="15F64490"/>
    <w:rsid w:val="16FD075A"/>
    <w:rsid w:val="18B259EE"/>
    <w:rsid w:val="1ABC7434"/>
    <w:rsid w:val="1C34642D"/>
    <w:rsid w:val="1FE9437D"/>
    <w:rsid w:val="1FED2B07"/>
    <w:rsid w:val="21853588"/>
    <w:rsid w:val="22F034D6"/>
    <w:rsid w:val="23A45D4C"/>
    <w:rsid w:val="280E19FE"/>
    <w:rsid w:val="2A3433AA"/>
    <w:rsid w:val="350422BB"/>
    <w:rsid w:val="36EC17FD"/>
    <w:rsid w:val="37024B98"/>
    <w:rsid w:val="38EF65A9"/>
    <w:rsid w:val="3C862A6C"/>
    <w:rsid w:val="3EEB39C3"/>
    <w:rsid w:val="42793250"/>
    <w:rsid w:val="43AA1CA7"/>
    <w:rsid w:val="465668BE"/>
    <w:rsid w:val="4ADC5178"/>
    <w:rsid w:val="4B8F5D9A"/>
    <w:rsid w:val="4C531E8C"/>
    <w:rsid w:val="4C9A6E57"/>
    <w:rsid w:val="4D98189C"/>
    <w:rsid w:val="4E647495"/>
    <w:rsid w:val="4F2044EC"/>
    <w:rsid w:val="50BF2302"/>
    <w:rsid w:val="54DB42D5"/>
    <w:rsid w:val="55D534A1"/>
    <w:rsid w:val="575451B8"/>
    <w:rsid w:val="5A7E78FD"/>
    <w:rsid w:val="5A823856"/>
    <w:rsid w:val="5B9B1B87"/>
    <w:rsid w:val="5C166935"/>
    <w:rsid w:val="5EDE19BD"/>
    <w:rsid w:val="601B1937"/>
    <w:rsid w:val="60977712"/>
    <w:rsid w:val="63936AFB"/>
    <w:rsid w:val="65CE1D3C"/>
    <w:rsid w:val="69C441F3"/>
    <w:rsid w:val="6A856BE4"/>
    <w:rsid w:val="6B3D3847"/>
    <w:rsid w:val="6B8936ED"/>
    <w:rsid w:val="6BBD098B"/>
    <w:rsid w:val="72212631"/>
    <w:rsid w:val="728C13D2"/>
    <w:rsid w:val="73115AC8"/>
    <w:rsid w:val="75F07BC7"/>
    <w:rsid w:val="77CF75BA"/>
    <w:rsid w:val="77E31973"/>
    <w:rsid w:val="7AD71DBB"/>
    <w:rsid w:val="7BD172E9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6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TML Definition"/>
    <w:basedOn w:val="10"/>
    <w:semiHidden/>
    <w:unhideWhenUsed/>
    <w:qFormat/>
    <w:uiPriority w:val="99"/>
    <w:rPr>
      <w:i/>
      <w:color w:val="FFFFFF"/>
      <w:sz w:val="60"/>
      <w:szCs w:val="60"/>
      <w:shd w:val="clear" w:fill="000000"/>
    </w:rPr>
  </w:style>
  <w:style w:type="character" w:styleId="15">
    <w:name w:val="Hyperlink"/>
    <w:basedOn w:val="10"/>
    <w:unhideWhenUsed/>
    <w:qFormat/>
    <w:uiPriority w:val="99"/>
    <w:rPr>
      <w:color w:val="0000FF"/>
      <w:u w:val="single"/>
    </w:rPr>
  </w:style>
  <w:style w:type="character" w:styleId="16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9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20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页脚 Char"/>
    <w:link w:val="4"/>
    <w:qFormat/>
    <w:uiPriority w:val="99"/>
    <w:rPr>
      <w:sz w:val="18"/>
      <w:szCs w:val="18"/>
    </w:rPr>
  </w:style>
  <w:style w:type="character" w:customStyle="1" w:styleId="24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5">
    <w:name w:val="页眉 Char"/>
    <w:link w:val="5"/>
    <w:qFormat/>
    <w:uiPriority w:val="99"/>
    <w:rPr>
      <w:sz w:val="18"/>
      <w:szCs w:val="18"/>
    </w:rPr>
  </w:style>
  <w:style w:type="character" w:customStyle="1" w:styleId="26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7">
    <w:name w:val="sel"/>
    <w:basedOn w:val="10"/>
    <w:qFormat/>
    <w:uiPriority w:val="0"/>
    <w:rPr>
      <w:color w:val="2B380B"/>
      <w:sz w:val="27"/>
      <w:szCs w:val="27"/>
    </w:rPr>
  </w:style>
  <w:style w:type="character" w:customStyle="1" w:styleId="28">
    <w:name w:val="hover8"/>
    <w:basedOn w:val="10"/>
    <w:qFormat/>
    <w:uiPriority w:val="0"/>
  </w:style>
  <w:style w:type="character" w:customStyle="1" w:styleId="29">
    <w:name w:val="hover9"/>
    <w:basedOn w:val="10"/>
    <w:qFormat/>
    <w:uiPriority w:val="0"/>
  </w:style>
  <w:style w:type="character" w:customStyle="1" w:styleId="30">
    <w:name w:val="color2"/>
    <w:basedOn w:val="10"/>
    <w:qFormat/>
    <w:uiPriority w:val="0"/>
    <w:rPr>
      <w:shd w:val="clear" w:fill="ED1C24"/>
    </w:rPr>
  </w:style>
  <w:style w:type="character" w:customStyle="1" w:styleId="31">
    <w:name w:val="color4"/>
    <w:basedOn w:val="10"/>
    <w:qFormat/>
    <w:uiPriority w:val="0"/>
    <w:rPr>
      <w:shd w:val="clear" w:fill="FF9800"/>
    </w:rPr>
  </w:style>
  <w:style w:type="character" w:customStyle="1" w:styleId="32">
    <w:name w:val="color1"/>
    <w:basedOn w:val="10"/>
    <w:qFormat/>
    <w:uiPriority w:val="0"/>
    <w:rPr>
      <w:shd w:val="clear" w:fill="ED5409"/>
    </w:rPr>
  </w:style>
  <w:style w:type="character" w:customStyle="1" w:styleId="33">
    <w:name w:val="color3"/>
    <w:basedOn w:val="10"/>
    <w:qFormat/>
    <w:uiPriority w:val="0"/>
    <w:rPr>
      <w:shd w:val="clear" w:fill="16A085"/>
    </w:rPr>
  </w:style>
  <w:style w:type="character" w:customStyle="1" w:styleId="34">
    <w:name w:val="color5"/>
    <w:basedOn w:val="10"/>
    <w:qFormat/>
    <w:uiPriority w:val="0"/>
    <w:rPr>
      <w:shd w:val="clear" w:fill="FF6853"/>
    </w:rPr>
  </w:style>
  <w:style w:type="character" w:customStyle="1" w:styleId="35">
    <w:name w:val="color6"/>
    <w:basedOn w:val="10"/>
    <w:qFormat/>
    <w:uiPriority w:val="0"/>
    <w:rPr>
      <w:shd w:val="clear" w:fill="82B440"/>
    </w:rPr>
  </w:style>
  <w:style w:type="character" w:customStyle="1" w:styleId="36">
    <w:name w:val="color7"/>
    <w:basedOn w:val="10"/>
    <w:qFormat/>
    <w:uiPriority w:val="0"/>
    <w:rPr>
      <w:shd w:val="clear" w:fill="36BFC4"/>
    </w:rPr>
  </w:style>
  <w:style w:type="character" w:customStyle="1" w:styleId="37">
    <w:name w:val="color8"/>
    <w:basedOn w:val="10"/>
    <w:qFormat/>
    <w:uiPriority w:val="0"/>
    <w:rPr>
      <w:shd w:val="clear" w:fill="4CAF50"/>
    </w:rPr>
  </w:style>
  <w:style w:type="character" w:customStyle="1" w:styleId="38">
    <w:name w:val="color9"/>
    <w:basedOn w:val="10"/>
    <w:qFormat/>
    <w:uiPriority w:val="0"/>
    <w:rPr>
      <w:shd w:val="clear" w:fill="8E44AD"/>
    </w:rPr>
  </w:style>
  <w:style w:type="character" w:customStyle="1" w:styleId="39">
    <w:name w:val="color10"/>
    <w:basedOn w:val="10"/>
    <w:qFormat/>
    <w:uiPriority w:val="0"/>
    <w:rPr>
      <w:shd w:val="clear" w:fill="1DABB8"/>
    </w:rPr>
  </w:style>
  <w:style w:type="character" w:customStyle="1" w:styleId="40">
    <w:name w:val="hover"/>
    <w:basedOn w:val="10"/>
    <w:qFormat/>
    <w:uiPriority w:val="0"/>
  </w:style>
  <w:style w:type="character" w:customStyle="1" w:styleId="41">
    <w:name w:val="hover1"/>
    <w:basedOn w:val="10"/>
    <w:qFormat/>
    <w:uiPriority w:val="0"/>
  </w:style>
  <w:style w:type="character" w:customStyle="1" w:styleId="42">
    <w:name w:val="before2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3">
    <w:name w:val="before3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4">
    <w:name w:val="before4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5">
    <w:name w:val="before5"/>
    <w:basedOn w:val="10"/>
    <w:qFormat/>
    <w:uiPriority w:val="0"/>
    <w:rPr>
      <w:rFonts w:hint="default" w:ascii="FontAwesome" w:hAnsi="FontAwesome" w:eastAsia="FontAwesome" w:cs="FontAwesome"/>
      <w:color w:val="FFFFFF"/>
      <w:sz w:val="18"/>
      <w:szCs w:val="18"/>
    </w:rPr>
  </w:style>
  <w:style w:type="character" w:customStyle="1" w:styleId="46">
    <w:name w:val="progress-bar-tooltip"/>
    <w:basedOn w:val="10"/>
    <w:qFormat/>
    <w:uiPriority w:val="0"/>
    <w:rPr>
      <w:color w:val="FFFFFF"/>
      <w:sz w:val="16"/>
      <w:szCs w:val="16"/>
      <w:shd w:val="clear" w:fill="333333"/>
    </w:rPr>
  </w:style>
  <w:style w:type="character" w:customStyle="1" w:styleId="47">
    <w:name w:val="after2"/>
    <w:basedOn w:val="10"/>
    <w:qFormat/>
    <w:uiPriority w:val="0"/>
  </w:style>
  <w:style w:type="character" w:customStyle="1" w:styleId="48">
    <w:name w:val="after3"/>
    <w:basedOn w:val="10"/>
    <w:qFormat/>
    <w:uiPriority w:val="0"/>
  </w:style>
  <w:style w:type="character" w:customStyle="1" w:styleId="49">
    <w:name w:val="after4"/>
    <w:basedOn w:val="10"/>
    <w:qFormat/>
    <w:uiPriority w:val="0"/>
  </w:style>
  <w:style w:type="character" w:customStyle="1" w:styleId="50">
    <w:name w:val="owl-numbers"/>
    <w:basedOn w:val="10"/>
    <w:qFormat/>
    <w:uiPriority w:val="0"/>
    <w:rPr>
      <w:color w:val="FFFFFF"/>
      <w:sz w:val="18"/>
      <w:szCs w:val="18"/>
    </w:rPr>
  </w:style>
  <w:style w:type="character" w:customStyle="1" w:styleId="51">
    <w:name w:val="onsale4"/>
    <w:basedOn w:val="10"/>
    <w:qFormat/>
    <w:uiPriority w:val="0"/>
    <w:rPr>
      <w:b/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7</TotalTime>
  <ScaleCrop>false</ScaleCrop>
  <LinksUpToDate>false</LinksUpToDate>
  <CharactersWithSpaces>699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 Ye</cp:lastModifiedBy>
  <cp:lastPrinted>2015-06-16T02:47:00Z</cp:lastPrinted>
  <dcterms:modified xsi:type="dcterms:W3CDTF">2019-10-29T15:31:55Z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